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4CB" w:rsidRPr="00EE794C" w:rsidRDefault="00EE794C">
      <w:pPr>
        <w:rPr>
          <w:rFonts w:ascii="Times New Roman" w:hAnsi="Times New Roman" w:cs="Times New Roman"/>
          <w:sz w:val="32"/>
          <w:szCs w:val="32"/>
        </w:rPr>
      </w:pP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Рейтинг регионов страны по итогам реализации комплекса ГТО в I квартале 2022 года</w:t>
      </w:r>
      <w:proofErr w:type="gramStart"/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EE794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72750D" wp14:editId="5F014A7D">
            <wp:extent cx="152400" cy="152400"/>
            <wp:effectExtent l="0" t="0" r="0" b="0"/>
            <wp:docPr id="11" name="Рисунок 11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94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E794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E794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F938449" wp14:editId="6946CD6B">
            <wp:extent cx="152400" cy="152400"/>
            <wp:effectExtent l="0" t="0" r="0" b="0"/>
            <wp:docPr id="10" name="Рисунок 10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О</w:t>
      </w:r>
      <w:proofErr w:type="gramEnd"/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дин из лучших показателей по итогам работы в 1 квартале зафиксирован у Республики Калмыкия: она усилилась на 35 пунктов и продолжила наращивание своей эффективности благодаря целенаправленной кадровой политике в центрах тестирования ГТО.</w:t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5C436719" wp14:editId="20D71322">
            <wp:extent cx="152400" cy="152400"/>
            <wp:effectExtent l="0" t="0" r="0" b="0"/>
            <wp:docPr id="9" name="Рисунок 9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Курская область «прибавила» 25 пунктов, обеспечив себе 35 строку Рейтинга ГТО. Благодаря адресной работе с зарегистрированными участниками в АИС ГТО, за счет прироста численности приступивших к тестированию и обладателей знаков отличия.</w:t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7605CC26" wp14:editId="5775D4F9">
            <wp:extent cx="152400" cy="152400"/>
            <wp:effectExtent l="0" t="0" r="0" b="0"/>
            <wp:docPr id="8" name="Рисунок 8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Тульская область поднялась на 21 пункт, Камчатский край «перебрался» с 53 на 30 строку.</w:t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В целом достойные результаты показали: Кемеровская область-Кузбасс, Карачаево-Черкесская и Чувашская республики, вернувшиеся в ТОП 10 лидеров Рейтинга ГТО </w:t>
      </w:r>
      <w:r w:rsidRPr="00EE794C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5E78485F" wp14:editId="477D3E47">
            <wp:extent cx="152400" cy="152400"/>
            <wp:effectExtent l="0" t="0" r="0" b="0"/>
            <wp:docPr id="7" name="Рисунок 7" descr="☝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☝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2ACAF480" wp14:editId="471289A6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Тройка лидеров Рейтинга ГТО за I квартал 2022:</w:t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2D377328" wp14:editId="434994CE">
            <wp:extent cx="152400" cy="152400"/>
            <wp:effectExtent l="0" t="0" r="0" b="0"/>
            <wp:docPr id="5" name="Рисунок 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Воронежская область</w:t>
      </w:r>
      <w:bookmarkStart w:id="0" w:name="_GoBack"/>
      <w:bookmarkEnd w:id="0"/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78DE836A" wp14:editId="0B647EE2">
            <wp:extent cx="152400" cy="152400"/>
            <wp:effectExtent l="0" t="0" r="0" b="0"/>
            <wp:docPr id="4" name="Рисунок 4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🥈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Белгородская область</w:t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296463DE" wp14:editId="0B58053B">
            <wp:extent cx="152400" cy="152400"/>
            <wp:effectExtent l="0" t="0" r="0" b="0"/>
            <wp:docPr id="3" name="Рисунок 3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🥉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Чукотский автономный округ (+7 </w:t>
      </w:r>
      <w:r w:rsidRPr="00EE794C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4ACD6A25" wp14:editId="456DF2BF">
            <wp:extent cx="152400" cy="152400"/>
            <wp:effectExtent l="0" t="0" r="0" b="0"/>
            <wp:docPr id="2" name="Рисунок 2" descr="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⬆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E794C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2606530B" wp14:editId="5BAC95AD">
            <wp:extent cx="152400" cy="152400"/>
            <wp:effectExtent l="0" t="0" r="0" b="0"/>
            <wp:docPr id="1" name="Рисунок 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Подробнее с рейтингом вы можете ознакомиться на сайте ГТО в разделе «Документы» -&gt; «Рейтинг ГТО» или по ссылке</w:t>
      </w:r>
      <w:r w:rsidRPr="00EE79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hyperlink r:id="rId13" w:history="1">
        <w:r w:rsidRPr="00F64A3C">
          <w:rPr>
            <w:rStyle w:val="a5"/>
            <w:rFonts w:ascii="Times New Roman" w:hAnsi="Times New Roman" w:cs="Times New Roman"/>
            <w:sz w:val="32"/>
            <w:szCs w:val="32"/>
            <w:shd w:val="clear" w:color="auto" w:fill="FFFFFF"/>
          </w:rPr>
          <w:t>https://www.gto.ru/files/uploads/documents/626be7d923983.pdf</w:t>
        </w:r>
      </w:hyperlink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sectPr w:rsidR="00DA04CB" w:rsidRPr="00EE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81D"/>
    <w:rsid w:val="0069281D"/>
    <w:rsid w:val="00DA04CB"/>
    <w:rsid w:val="00EE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4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9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4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9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gto.ru/files/uploads/documents/626be7d923983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2022-05-05T04:44:00Z</dcterms:created>
  <dcterms:modified xsi:type="dcterms:W3CDTF">2022-05-05T04:45:00Z</dcterms:modified>
</cp:coreProperties>
</file>